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4B9E" w:rsidRPr="00714B9E" w:rsidP="00714B9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14B9E">
        <w:rPr>
          <w:rFonts w:ascii="Times New Roman" w:eastAsia="Times New Roman" w:hAnsi="Times New Roman" w:cs="Times New Roman"/>
          <w:bCs/>
          <w:iCs/>
          <w:color w:val="333399"/>
          <w:sz w:val="25"/>
          <w:szCs w:val="25"/>
          <w:lang w:eastAsia="ru-RU"/>
        </w:rPr>
        <w:tab/>
      </w:r>
      <w:r w:rsidRPr="00714B9E">
        <w:rPr>
          <w:rFonts w:ascii="Times New Roman" w:eastAsia="Times New Roman" w:hAnsi="Times New Roman" w:cs="Times New Roman"/>
          <w:bCs/>
          <w:iCs/>
          <w:color w:val="333399"/>
          <w:sz w:val="25"/>
          <w:szCs w:val="25"/>
          <w:lang w:eastAsia="ru-RU"/>
        </w:rPr>
        <w:tab/>
      </w:r>
      <w:r w:rsidRPr="00714B9E">
        <w:rPr>
          <w:rFonts w:ascii="Times New Roman" w:eastAsia="Times New Roman" w:hAnsi="Times New Roman" w:cs="Times New Roman"/>
          <w:bCs/>
          <w:iCs/>
          <w:color w:val="333399"/>
          <w:sz w:val="25"/>
          <w:szCs w:val="25"/>
          <w:lang w:eastAsia="ru-RU"/>
        </w:rPr>
        <w:tab/>
      </w:r>
      <w:r w:rsidRPr="00714B9E">
        <w:rPr>
          <w:rFonts w:ascii="Times New Roman" w:eastAsia="Times New Roman" w:hAnsi="Times New Roman" w:cs="Times New Roman"/>
          <w:bCs/>
          <w:iCs/>
          <w:color w:val="333399"/>
          <w:sz w:val="25"/>
          <w:szCs w:val="25"/>
          <w:lang w:eastAsia="ru-RU"/>
        </w:rPr>
        <w:tab/>
      </w:r>
      <w:r w:rsidRPr="00714B9E">
        <w:rPr>
          <w:rFonts w:ascii="Times New Roman" w:eastAsia="Times New Roman" w:hAnsi="Times New Roman" w:cs="Times New Roman"/>
          <w:bCs/>
          <w:iCs/>
          <w:color w:val="333399"/>
          <w:sz w:val="25"/>
          <w:szCs w:val="25"/>
          <w:lang w:eastAsia="ru-RU"/>
        </w:rPr>
        <w:tab/>
        <w:t xml:space="preserve">                                </w:t>
      </w:r>
      <w:r w:rsidRPr="00714B9E">
        <w:rPr>
          <w:rFonts w:ascii="Times New Roman" w:eastAsia="Times New Roman" w:hAnsi="Times New Roman" w:cs="Times New Roman"/>
          <w:bCs/>
          <w:iCs/>
          <w:color w:val="333399"/>
          <w:sz w:val="25"/>
          <w:szCs w:val="25"/>
          <w:lang w:eastAsia="ru-RU"/>
        </w:rPr>
        <w:tab/>
        <w:t>Дело №02-1297/2604/2024</w:t>
      </w:r>
      <w:r w:rsidRPr="00714B9E">
        <w:rPr>
          <w:rFonts w:ascii="Times New Roman" w:eastAsia="Times New Roman" w:hAnsi="Times New Roman" w:cs="Times New Roman"/>
          <w:bCs/>
          <w:iCs/>
          <w:color w:val="333399"/>
          <w:sz w:val="25"/>
          <w:szCs w:val="25"/>
          <w:lang w:eastAsia="ru-RU"/>
        </w:rPr>
        <w:tab/>
      </w:r>
      <w:r w:rsidRPr="00714B9E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                                   </w:t>
      </w:r>
    </w:p>
    <w:p w:rsidR="00714B9E" w:rsidRPr="00714B9E" w:rsidP="00714B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14B9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РЕШЕНИЕ</w:t>
      </w:r>
    </w:p>
    <w:p w:rsidR="00714B9E" w:rsidRPr="00714B9E" w:rsidP="00714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14B9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ИМЕНЕМ РОССИЙСКОЙ ФЕДЕРАЦИИ</w:t>
      </w:r>
    </w:p>
    <w:p w:rsidR="00714B9E" w:rsidRPr="00714B9E" w:rsidP="00714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714B9E" w:rsidRPr="00714B9E" w:rsidP="00714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14B9E" w:rsidRPr="00714B9E" w:rsidP="00714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 Сургут</w:t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12 апреля </w:t>
      </w:r>
      <w:r w:rsidRPr="00714B9E"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2024 года</w:t>
      </w:r>
    </w:p>
    <w:p w:rsidR="00714B9E" w:rsidRPr="00714B9E" w:rsidP="0071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14B9E" w:rsidRPr="00714B9E" w:rsidP="00714B9E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</w:t>
      </w:r>
    </w:p>
    <w:p w:rsidR="00714B9E" w:rsidRPr="00714B9E" w:rsidP="00714B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секретаре судебного заседания Сафиной Л.И.,</w:t>
      </w:r>
    </w:p>
    <w:p w:rsidR="00714B9E" w:rsidRPr="00714B9E" w:rsidP="00714B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без участия лиц, участвующих в деле, </w:t>
      </w:r>
    </w:p>
    <w:p w:rsidR="00714B9E" w:rsidRPr="00714B9E" w:rsidP="00714B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CC"/>
          <w:sz w:val="25"/>
          <w:szCs w:val="25"/>
          <w:lang w:eastAsia="ru-RU"/>
        </w:rPr>
      </w:pP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</w:t>
      </w:r>
      <w:r w:rsidRPr="00714B9E">
        <w:rPr>
          <w:rFonts w:ascii="Times New Roman" w:hAnsi="Times New Roman" w:cs="Times New Roman"/>
          <w:sz w:val="25"/>
          <w:szCs w:val="25"/>
        </w:rPr>
        <w:t>судебном заседании</w:t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гражданское дело по иску Антипина Александра Владимировича</w:t>
      </w:r>
      <w:r w:rsidRPr="00714B9E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к ООО «Экспресс-Кредит» о </w:t>
      </w:r>
      <w:r w:rsidRPr="00714B9E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взыскании  денежных</w:t>
      </w:r>
      <w:r w:rsidRPr="00714B9E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средств в качестве неосновательного обогащения, процентов за пользование чужими денежными средствами</w:t>
      </w:r>
      <w:r w:rsidRPr="00714B9E">
        <w:rPr>
          <w:rFonts w:ascii="Times New Roman" w:eastAsia="Times New Roman" w:hAnsi="Times New Roman" w:cs="Times New Roman"/>
          <w:color w:val="0000CC"/>
          <w:sz w:val="25"/>
          <w:szCs w:val="25"/>
          <w:lang w:eastAsia="ru-RU"/>
        </w:rPr>
        <w:t>,</w:t>
      </w:r>
    </w:p>
    <w:p w:rsidR="00714B9E" w:rsidRPr="00714B9E" w:rsidP="00714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14B9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руководствуясь статьями 194-199 ГПК РФ, </w:t>
      </w:r>
    </w:p>
    <w:p w:rsidR="00714B9E" w:rsidRPr="00714B9E" w:rsidP="00714B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714B9E" w:rsidRPr="00714B9E" w:rsidP="00714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14B9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удовлетворить заявленные исковые требования в полном объеме. </w:t>
      </w:r>
    </w:p>
    <w:p w:rsidR="00714B9E" w:rsidRPr="00714B9E" w:rsidP="00714B9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14B9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Взыскать с </w:t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ООО </w:t>
      </w:r>
      <w:r w:rsidRPr="00714B9E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«Экспресс-Кредит» (</w:t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 8602183821) в пользу</w:t>
      </w:r>
      <w:r w:rsidRPr="00714B9E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>Антипина Александра Владимировича</w:t>
      </w:r>
      <w:r w:rsidRPr="00714B9E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гражданина РФ) </w:t>
      </w:r>
      <w:r w:rsidRPr="00714B9E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денежные средства в размере 11287,96 руб. в качестве неосновательного обогащения,</w:t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проценты за пользование чужими денежными средствами по статье 395 ГК РФ за период с 12.12.2023 по 17.01.2024 в размере 178,13 руб., в возмещение судебных расходов по уплате государственной пошлины 451 руб., всего взыскать 11738,96 руб. </w:t>
      </w:r>
    </w:p>
    <w:p w:rsidR="00714B9E" w:rsidRPr="00714B9E" w:rsidP="0071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14B9E">
        <w:rPr>
          <w:rFonts w:ascii="Times New Roman" w:eastAsia="Times New Roman" w:hAnsi="Times New Roman" w:cs="Times New Roman"/>
          <w:sz w:val="25"/>
          <w:szCs w:val="25"/>
        </w:rPr>
        <w:t xml:space="preserve">Взыскать </w:t>
      </w:r>
      <w:r w:rsidRPr="00714B9E">
        <w:rPr>
          <w:rFonts w:ascii="Times New Roman" w:hAnsi="Times New Roman" w:cs="Times New Roman"/>
          <w:bCs/>
          <w:sz w:val="25"/>
          <w:szCs w:val="25"/>
        </w:rPr>
        <w:t xml:space="preserve">с </w:t>
      </w:r>
      <w:r w:rsidRPr="00714B9E">
        <w:rPr>
          <w:rFonts w:ascii="Times New Roman" w:hAnsi="Times New Roman" w:cs="Times New Roman"/>
          <w:sz w:val="25"/>
          <w:szCs w:val="25"/>
        </w:rPr>
        <w:t xml:space="preserve">ООО </w:t>
      </w:r>
      <w:r w:rsidRPr="00714B9E">
        <w:rPr>
          <w:rFonts w:ascii="Times New Roman" w:hAnsi="Times New Roman" w:cs="Times New Roman"/>
          <w:bCs/>
          <w:iCs/>
          <w:sz w:val="25"/>
          <w:szCs w:val="25"/>
        </w:rPr>
        <w:t>«Экспресс-Кредит» (</w:t>
      </w:r>
      <w:r w:rsidRPr="00714B9E">
        <w:rPr>
          <w:rFonts w:ascii="Times New Roman" w:hAnsi="Times New Roman" w:cs="Times New Roman"/>
          <w:sz w:val="25"/>
          <w:szCs w:val="25"/>
        </w:rPr>
        <w:t>ИНН 8602183821) в пользу</w:t>
      </w:r>
      <w:r w:rsidRPr="00714B9E"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  <w:r w:rsidRPr="00714B9E">
        <w:rPr>
          <w:rFonts w:ascii="Times New Roman" w:hAnsi="Times New Roman" w:cs="Times New Roman"/>
          <w:sz w:val="25"/>
          <w:szCs w:val="25"/>
        </w:rPr>
        <w:t>Антипина Александра Владимировича</w:t>
      </w:r>
      <w:r w:rsidRPr="00714B9E"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  <w:r w:rsidRPr="00714B9E">
        <w:rPr>
          <w:rFonts w:ascii="Times New Roman" w:hAnsi="Times New Roman" w:cs="Times New Roman"/>
          <w:sz w:val="25"/>
          <w:szCs w:val="25"/>
        </w:rPr>
        <w:t>(паспорт гражданина РФ) проценты за пользование чужими денежными средствами, подлежащие взысканию  по правилам статьи 395 ГК РФ, которые взимаются по день уплаты этих средств кредитору - до момента фактического исполнения обязательства (</w:t>
      </w:r>
      <w:hyperlink r:id="rId4" w:history="1">
        <w:r w:rsidRPr="00714B9E">
          <w:rPr>
            <w:rFonts w:ascii="Times New Roman" w:hAnsi="Times New Roman" w:cs="Times New Roman"/>
            <w:color w:val="106BBE"/>
            <w:sz w:val="25"/>
            <w:szCs w:val="25"/>
          </w:rPr>
          <w:t>пункт 3 статьи 395</w:t>
        </w:r>
      </w:hyperlink>
      <w:r w:rsidRPr="00714B9E">
        <w:rPr>
          <w:rFonts w:ascii="Times New Roman" w:hAnsi="Times New Roman" w:cs="Times New Roman"/>
          <w:sz w:val="25"/>
          <w:szCs w:val="25"/>
        </w:rPr>
        <w:t xml:space="preserve"> ГК РФ), исходя из </w:t>
      </w:r>
      <w:hyperlink r:id="rId5" w:history="1">
        <w:r w:rsidRPr="00714B9E">
          <w:rPr>
            <w:rFonts w:ascii="Times New Roman" w:hAnsi="Times New Roman" w:cs="Times New Roman"/>
            <w:color w:val="106BBE"/>
            <w:sz w:val="25"/>
            <w:szCs w:val="25"/>
          </w:rPr>
          <w:t>ключевой ставки</w:t>
        </w:r>
      </w:hyperlink>
      <w:r w:rsidRPr="00714B9E">
        <w:rPr>
          <w:rFonts w:ascii="Times New Roman" w:hAnsi="Times New Roman" w:cs="Times New Roman"/>
          <w:sz w:val="25"/>
          <w:szCs w:val="25"/>
        </w:rPr>
        <w:t xml:space="preserve"> Банка России, действовавшей в соответствующие периоды после вынесения решения, начисляемые на остаток взысканной настоящим решением суммы </w:t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общем размере </w:t>
      </w:r>
      <w:r w:rsidRPr="00714B9E">
        <w:rPr>
          <w:rFonts w:ascii="Times New Roman" w:hAnsi="Times New Roman" w:cs="Times New Roman"/>
          <w:sz w:val="25"/>
          <w:szCs w:val="25"/>
        </w:rPr>
        <w:t xml:space="preserve">11738,96 </w:t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                 </w:t>
      </w:r>
    </w:p>
    <w:p w:rsidR="00714B9E" w:rsidRPr="00714B9E" w:rsidP="0071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14B9E">
        <w:rPr>
          <w:rFonts w:ascii="Times New Roman" w:hAnsi="Times New Roman" w:cs="Times New Roman"/>
          <w:sz w:val="25"/>
          <w:szCs w:val="25"/>
        </w:rPr>
        <w:t>Расчет процентов, начисляемых после вынесения настоящего решения, осуществляется в процессе его исполнения судебным приставом-исполнителем, а в случаях, установленных законом, - иными органами, организациями, в том числе органами казначейства, банками и иными кредитными организациями, должностными лицами и гражданами (</w:t>
      </w:r>
      <w:hyperlink r:id="rId6" w:history="1">
        <w:r w:rsidRPr="00714B9E">
          <w:rPr>
            <w:rFonts w:ascii="Times New Roman" w:hAnsi="Times New Roman" w:cs="Times New Roman"/>
            <w:color w:val="106BBE"/>
            <w:sz w:val="25"/>
            <w:szCs w:val="25"/>
          </w:rPr>
          <w:t>часть 1 статьи 7</w:t>
        </w:r>
      </w:hyperlink>
      <w:r w:rsidRPr="00714B9E">
        <w:rPr>
          <w:rFonts w:ascii="Times New Roman" w:hAnsi="Times New Roman" w:cs="Times New Roman"/>
          <w:sz w:val="25"/>
          <w:szCs w:val="25"/>
        </w:rPr>
        <w:t xml:space="preserve">, </w:t>
      </w:r>
      <w:hyperlink r:id="rId7" w:history="1">
        <w:r w:rsidRPr="00714B9E">
          <w:rPr>
            <w:rFonts w:ascii="Times New Roman" w:hAnsi="Times New Roman" w:cs="Times New Roman"/>
            <w:color w:val="106BBE"/>
            <w:sz w:val="25"/>
            <w:szCs w:val="25"/>
          </w:rPr>
          <w:t>статья 8</w:t>
        </w:r>
      </w:hyperlink>
      <w:r w:rsidRPr="00714B9E">
        <w:rPr>
          <w:rFonts w:ascii="Times New Roman" w:hAnsi="Times New Roman" w:cs="Times New Roman"/>
          <w:sz w:val="25"/>
          <w:szCs w:val="25"/>
        </w:rPr>
        <w:t xml:space="preserve">, </w:t>
      </w:r>
      <w:hyperlink r:id="rId8" w:history="1">
        <w:r w:rsidRPr="00714B9E">
          <w:rPr>
            <w:rFonts w:ascii="Times New Roman" w:hAnsi="Times New Roman" w:cs="Times New Roman"/>
            <w:color w:val="106BBE"/>
            <w:sz w:val="25"/>
            <w:szCs w:val="25"/>
          </w:rPr>
          <w:t>пункт 16 части 1 статьи 64</w:t>
        </w:r>
      </w:hyperlink>
      <w:r w:rsidRPr="00714B9E">
        <w:rPr>
          <w:rFonts w:ascii="Times New Roman" w:hAnsi="Times New Roman" w:cs="Times New Roman"/>
          <w:sz w:val="25"/>
          <w:szCs w:val="25"/>
        </w:rPr>
        <w:t xml:space="preserve"> и </w:t>
      </w:r>
      <w:hyperlink r:id="rId9" w:history="1">
        <w:r w:rsidRPr="00714B9E">
          <w:rPr>
            <w:rFonts w:ascii="Times New Roman" w:hAnsi="Times New Roman" w:cs="Times New Roman"/>
            <w:color w:val="106BBE"/>
            <w:sz w:val="25"/>
            <w:szCs w:val="25"/>
          </w:rPr>
          <w:t>часть 2 статьи 70</w:t>
        </w:r>
      </w:hyperlink>
      <w:r w:rsidRPr="00714B9E">
        <w:rPr>
          <w:rFonts w:ascii="Times New Roman" w:hAnsi="Times New Roman" w:cs="Times New Roman"/>
          <w:sz w:val="25"/>
          <w:szCs w:val="25"/>
        </w:rPr>
        <w:t xml:space="preserve"> Закона об исполнительном производстве). </w:t>
      </w:r>
    </w:p>
    <w:p w:rsidR="00714B9E" w:rsidRPr="00714B9E" w:rsidP="0071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14B9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Разъяснить сторонам, что заявление о составлении мотивированного решения суда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4B9E" w:rsidRPr="00714B9E" w:rsidP="00714B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714B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Сургута.</w:t>
      </w:r>
    </w:p>
    <w:p w:rsidR="00714B9E" w:rsidRPr="00714B9E" w:rsidP="007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14B9E" w:rsidRPr="00714B9E" w:rsidP="00714B9E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714B9E">
        <w:rPr>
          <w:rFonts w:ascii="Times New Roman" w:hAnsi="Times New Roman" w:cs="Times New Roman"/>
          <w:sz w:val="25"/>
          <w:szCs w:val="25"/>
        </w:rPr>
        <w:t>Мировой судья</w:t>
      </w:r>
      <w:r w:rsidRPr="00714B9E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Pr="00714B9E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714B9E">
        <w:rPr>
          <w:rFonts w:ascii="Times New Roman" w:hAnsi="Times New Roman" w:cs="Times New Roman"/>
          <w:sz w:val="25"/>
          <w:szCs w:val="25"/>
        </w:rPr>
        <w:t xml:space="preserve">                          Н.В. Разумная</w:t>
      </w:r>
    </w:p>
    <w:p w:rsidR="00714B9E" w:rsidRPr="00714B9E" w:rsidP="0071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9E"/>
    <w:rsid w:val="00714B9E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BAC54FA-416F-427F-AAE5-A40A8886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3953" TargetMode="External" /><Relationship Id="rId5" Type="http://schemas.openxmlformats.org/officeDocument/2006/relationships/hyperlink" Target="garantF1://10080094.100" TargetMode="External" /><Relationship Id="rId6" Type="http://schemas.openxmlformats.org/officeDocument/2006/relationships/hyperlink" Target="garantF1://12056199.701" TargetMode="External" /><Relationship Id="rId7" Type="http://schemas.openxmlformats.org/officeDocument/2006/relationships/hyperlink" Target="garantF1://12056199.8" TargetMode="External" /><Relationship Id="rId8" Type="http://schemas.openxmlformats.org/officeDocument/2006/relationships/hyperlink" Target="garantF1://12056199.6401016" TargetMode="External" /><Relationship Id="rId9" Type="http://schemas.openxmlformats.org/officeDocument/2006/relationships/hyperlink" Target="garantF1://12056199.700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